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9" w:rsidRDefault="008F18A9" w:rsidP="008F18A9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:rsidR="002363B7" w:rsidRPr="00714A7C" w:rsidRDefault="002363B7" w:rsidP="008F18A9">
      <w:pPr>
        <w:jc w:val="center"/>
        <w:rPr>
          <w:sz w:val="28"/>
          <w:szCs w:val="28"/>
        </w:rPr>
      </w:pPr>
    </w:p>
    <w:p w:rsidR="008F18A9" w:rsidRDefault="008F18A9" w:rsidP="008F18A9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F18A9" w:rsidRDefault="008F18A9" w:rsidP="008F18A9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8F18A9" w:rsidRPr="00B308A0" w:rsidRDefault="008F18A9" w:rsidP="008F18A9">
      <w:pPr>
        <w:jc w:val="center"/>
        <w:rPr>
          <w:sz w:val="28"/>
          <w:szCs w:val="28"/>
        </w:rPr>
      </w:pPr>
    </w:p>
    <w:p w:rsidR="008F18A9" w:rsidRPr="00714A7C" w:rsidRDefault="00AD6AD4" w:rsidP="008F18A9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266700</wp:posOffset>
                </wp:positionV>
                <wp:extent cx="455295" cy="168275"/>
                <wp:effectExtent l="254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A8E" w:rsidRPr="00017A8E" w:rsidRDefault="00017A8E" w:rsidP="008F18A9">
                            <w:pPr>
                              <w:spacing w:line="260" w:lineRule="exact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2pt;margin-top:21pt;width:35.8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" stroked="f">
                <v:textbox inset="0,0,0,0">
                  <w:txbxContent>
                    <w:p w:rsidR="00017A8E" w:rsidRPr="00017A8E" w:rsidRDefault="00017A8E" w:rsidP="008F18A9">
                      <w:pPr>
                        <w:spacing w:line="260" w:lineRule="exact"/>
                      </w:pPr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4445" t="2540" r="317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A8E" w:rsidRPr="00B308A0" w:rsidRDefault="00017A8E" w:rsidP="008F18A9">
                            <w:r>
                              <w:t>28 сентября 2022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35pt;margin-top:20.45pt;width:12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DCKtUY&#10;hAIAAA4FAAAOAAAAAAAAAAAAAAAAAC4CAABkcnMvZTJvRG9jLnhtbFBLAQItABQABgAIAAAAIQCx&#10;7D7z3AAAAAcBAAAPAAAAAAAAAAAAAAAAAN4EAABkcnMvZG93bnJldi54bWxQSwUGAAAAAAQABADz&#10;AAAA5wUAAAAA&#10;" stroked="f">
                <v:textbox inset=",0,,0">
                  <w:txbxContent>
                    <w:p w:rsidR="00017A8E" w:rsidRPr="00B308A0" w:rsidRDefault="00017A8E" w:rsidP="008F18A9">
                      <w:r>
                        <w:t>28 сентября 2022 г.</w:t>
                      </w:r>
                    </w:p>
                  </w:txbxContent>
                </v:textbox>
              </v:shape>
            </w:pict>
          </mc:Fallback>
        </mc:AlternateContent>
      </w:r>
      <w:r w:rsidR="008F18A9" w:rsidRPr="00714A7C">
        <w:rPr>
          <w:b/>
          <w:sz w:val="28"/>
          <w:szCs w:val="28"/>
        </w:rPr>
        <w:t>ПРИКАЗ</w:t>
      </w:r>
    </w:p>
    <w:p w:rsidR="008F18A9" w:rsidRPr="00714A7C" w:rsidRDefault="008F18A9" w:rsidP="008F18A9">
      <w:pPr>
        <w:tabs>
          <w:tab w:val="left" w:pos="4395"/>
        </w:tabs>
        <w:spacing w:line="360" w:lineRule="auto"/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8F18A9" w:rsidRPr="00714A7C" w:rsidRDefault="008F18A9" w:rsidP="008F18A9">
      <w:pPr>
        <w:jc w:val="center"/>
      </w:pPr>
      <w:r w:rsidRPr="00714A7C">
        <w:t>Волгоград</w:t>
      </w:r>
    </w:p>
    <w:p w:rsidR="008F18A9" w:rsidRDefault="008F18A9" w:rsidP="008F18A9">
      <w:pPr>
        <w:pStyle w:val="a4"/>
        <w:rPr>
          <w:rFonts w:ascii="Times New Roman" w:hAnsi="Times New Roman"/>
          <w:sz w:val="24"/>
          <w:szCs w:val="24"/>
        </w:rPr>
      </w:pPr>
    </w:p>
    <w:p w:rsidR="003C0312" w:rsidRDefault="003C0312" w:rsidP="003C0312">
      <w:pPr>
        <w:jc w:val="both"/>
      </w:pPr>
    </w:p>
    <w:p w:rsidR="00017A8E" w:rsidRDefault="00017A8E" w:rsidP="00017A8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О внесении изменений в п</w:t>
      </w:r>
      <w:r>
        <w:rPr>
          <w:rFonts w:eastAsiaTheme="minorHAnsi"/>
          <w:lang w:eastAsia="en-US"/>
        </w:rPr>
        <w:t>риказ комитета тарифного регулирования Волгоградской области от 23 декабря 2021 г. № 42/2 "Об установлении стандартизированных тарифных ставок для определения размера платы за технологическое присоединение</w:t>
      </w:r>
      <w:r>
        <w:rPr>
          <w:rFonts w:eastAsiaTheme="minorHAnsi"/>
          <w:lang w:eastAsia="en-US"/>
        </w:rPr>
        <w:br/>
        <w:t>к электрическим сетям территориальных сетевых организаций Волгоградской области на 2022 год"</w:t>
      </w:r>
    </w:p>
    <w:p w:rsidR="00017A8E" w:rsidRDefault="00017A8E" w:rsidP="00017A8E">
      <w:pPr>
        <w:pStyle w:val="a4"/>
        <w:rPr>
          <w:rFonts w:ascii="Times New Roman" w:hAnsi="Times New Roman"/>
          <w:sz w:val="24"/>
          <w:szCs w:val="24"/>
        </w:rPr>
      </w:pPr>
    </w:p>
    <w:p w:rsidR="000C2618" w:rsidRPr="00017A8E" w:rsidRDefault="000C2618" w:rsidP="00017A8E">
      <w:pPr>
        <w:pStyle w:val="a4"/>
        <w:rPr>
          <w:rFonts w:ascii="Times New Roman" w:hAnsi="Times New Roman"/>
          <w:sz w:val="24"/>
          <w:szCs w:val="24"/>
        </w:rPr>
      </w:pPr>
    </w:p>
    <w:p w:rsidR="00017A8E" w:rsidRPr="00017A8E" w:rsidRDefault="00017A8E" w:rsidP="00017A8E">
      <w:pPr>
        <w:pStyle w:val="a4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17A8E">
        <w:rPr>
          <w:rFonts w:ascii="Times New Roman" w:hAnsi="Times New Roman"/>
          <w:sz w:val="24"/>
          <w:szCs w:val="24"/>
        </w:rPr>
        <w:t>В соответствии с Федеральным законом от 26 м</w:t>
      </w:r>
      <w:r>
        <w:rPr>
          <w:rFonts w:ascii="Times New Roman" w:hAnsi="Times New Roman"/>
          <w:sz w:val="24"/>
          <w:szCs w:val="24"/>
        </w:rPr>
        <w:t xml:space="preserve">арта 2003 г. </w:t>
      </w:r>
      <w:r w:rsidRPr="00017A8E">
        <w:rPr>
          <w:rFonts w:ascii="Times New Roman" w:hAnsi="Times New Roman"/>
          <w:sz w:val="24"/>
          <w:szCs w:val="24"/>
        </w:rPr>
        <w:t xml:space="preserve">№ 35-ФЗ </w:t>
      </w:r>
      <w:r w:rsidRPr="00017A8E">
        <w:rPr>
          <w:rFonts w:ascii="Times New Roman" w:hAnsi="Times New Roman"/>
          <w:sz w:val="24"/>
          <w:szCs w:val="24"/>
        </w:rPr>
        <w:br/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Pr="00017A8E">
        <w:rPr>
          <w:rFonts w:ascii="Times New Roman" w:hAnsi="Times New Roman"/>
          <w:sz w:val="24"/>
          <w:szCs w:val="24"/>
        </w:rPr>
        <w:br/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</w:t>
      </w:r>
      <w:r>
        <w:rPr>
          <w:rFonts w:ascii="Times New Roman" w:hAnsi="Times New Roman"/>
          <w:sz w:val="24"/>
          <w:szCs w:val="24"/>
        </w:rPr>
        <w:t>вительства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017A8E">
        <w:rPr>
          <w:rFonts w:ascii="Times New Roman" w:hAnsi="Times New Roman"/>
          <w:sz w:val="24"/>
          <w:szCs w:val="24"/>
        </w:rPr>
        <w:t>от 27 декабря 2004 г. № 861, постановлением Пра</w:t>
      </w:r>
      <w:r>
        <w:rPr>
          <w:rFonts w:ascii="Times New Roman" w:hAnsi="Times New Roman"/>
          <w:sz w:val="24"/>
          <w:szCs w:val="24"/>
        </w:rPr>
        <w:t>вительства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017A8E">
        <w:rPr>
          <w:rFonts w:ascii="Times New Roman" w:hAnsi="Times New Roman"/>
          <w:sz w:val="24"/>
          <w:szCs w:val="24"/>
        </w:rPr>
        <w:t>от 29 декабря 2011 г. № 1178 "О ценообразовании в обла</w:t>
      </w:r>
      <w:r>
        <w:rPr>
          <w:rFonts w:ascii="Times New Roman" w:hAnsi="Times New Roman"/>
          <w:sz w:val="24"/>
          <w:szCs w:val="24"/>
        </w:rPr>
        <w:t xml:space="preserve">сти регулируемых цен (тарифов) </w:t>
      </w:r>
      <w:r w:rsidRPr="00017A8E">
        <w:rPr>
          <w:rFonts w:ascii="Times New Roman" w:hAnsi="Times New Roman"/>
          <w:sz w:val="24"/>
          <w:szCs w:val="24"/>
        </w:rPr>
        <w:t xml:space="preserve">в электроэнергетике", приказом ФАС России от 30 августа 2022 г. № 490/22 </w:t>
      </w:r>
      <w:r w:rsidRPr="00017A8E">
        <w:rPr>
          <w:rFonts w:ascii="Times New Roman" w:hAnsi="Times New Roman"/>
          <w:sz w:val="24"/>
          <w:szCs w:val="24"/>
        </w:rPr>
        <w:br/>
        <w:t xml:space="preserve">"Об утверждении Методических указаний по определению размера платы </w:t>
      </w:r>
      <w:r w:rsidRPr="00017A8E">
        <w:rPr>
          <w:rFonts w:ascii="Times New Roman" w:hAnsi="Times New Roman"/>
          <w:sz w:val="24"/>
          <w:szCs w:val="24"/>
        </w:rPr>
        <w:br/>
        <w:t xml:space="preserve">за технологическое присоединение к электрическим сетям",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</w:t>
      </w:r>
      <w:r w:rsidRPr="00017A8E">
        <w:rPr>
          <w:rFonts w:ascii="Times New Roman" w:hAnsi="Times New Roman"/>
          <w:spacing w:val="40"/>
          <w:sz w:val="24"/>
          <w:szCs w:val="24"/>
        </w:rPr>
        <w:t>приказываю</w:t>
      </w:r>
      <w:r w:rsidRPr="00017A8E">
        <w:rPr>
          <w:rFonts w:ascii="Times New Roman" w:hAnsi="Times New Roman"/>
          <w:spacing w:val="-2"/>
          <w:sz w:val="24"/>
          <w:szCs w:val="24"/>
        </w:rPr>
        <w:t>:</w:t>
      </w:r>
    </w:p>
    <w:p w:rsidR="00017A8E" w:rsidRPr="00017A8E" w:rsidRDefault="00017A8E" w:rsidP="00017A8E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017A8E">
        <w:rPr>
          <w:rFonts w:ascii="Times New Roman" w:hAnsi="Times New Roman"/>
          <w:sz w:val="24"/>
          <w:szCs w:val="24"/>
        </w:rPr>
        <w:t xml:space="preserve">Внести </w:t>
      </w:r>
      <w:r w:rsidRPr="00017A8E">
        <w:rPr>
          <w:rFonts w:ascii="Times New Roman" w:eastAsiaTheme="minorHAnsi" w:hAnsi="Times New Roman"/>
          <w:sz w:val="24"/>
          <w:szCs w:val="24"/>
        </w:rPr>
        <w:t xml:space="preserve">в приказ комитета тарифного регулирования Волгоградской области </w:t>
      </w:r>
      <w:r w:rsidRPr="00017A8E">
        <w:rPr>
          <w:rFonts w:ascii="Times New Roman" w:eastAsiaTheme="minorHAnsi" w:hAnsi="Times New Roman"/>
          <w:sz w:val="24"/>
          <w:szCs w:val="24"/>
        </w:rPr>
        <w:br/>
        <w:t>от 23 декабря 2021 г. № 42/2 "Об установлении стандартизированных тарифных ставок для определения размера платы за технологическое присоединение к электрическим сетям территориальных сетевых организаций Волгоградской области на 2022 год" следующие изменения:</w:t>
      </w:r>
    </w:p>
    <w:p w:rsidR="00017A8E" w:rsidRDefault="00017A8E" w:rsidP="00017A8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1.1. В </w:t>
      </w:r>
      <w:r>
        <w:rPr>
          <w:rFonts w:eastAsiaTheme="minorHAnsi"/>
          <w:lang w:eastAsia="en-US"/>
        </w:rPr>
        <w:t xml:space="preserve">разделе </w:t>
      </w:r>
      <w:r>
        <w:rPr>
          <w:rFonts w:eastAsiaTheme="minorHAnsi"/>
          <w:lang w:val="en-US" w:eastAsia="en-US"/>
        </w:rPr>
        <w:t>I</w:t>
      </w:r>
      <w:r w:rsidRPr="003953C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A2101B">
        <w:rPr>
          <w:rFonts w:eastAsiaTheme="minorHAnsi"/>
          <w:lang w:eastAsia="en-US"/>
        </w:rPr>
        <w:t>риложени</w:t>
      </w:r>
      <w:r>
        <w:rPr>
          <w:rFonts w:eastAsiaTheme="minorHAnsi"/>
          <w:lang w:eastAsia="en-US"/>
        </w:rPr>
        <w:t>я</w:t>
      </w:r>
      <w:r w:rsidRPr="00A210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 к приказу:</w:t>
      </w:r>
    </w:p>
    <w:p w:rsidR="00017A8E" w:rsidRDefault="00017A8E" w:rsidP="00017A8E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 строки:</w:t>
      </w:r>
    </w:p>
    <w:p w:rsidR="000C2618" w:rsidRDefault="000C2618" w:rsidP="00017A8E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tbl>
      <w:tblPr>
        <w:tblStyle w:val="1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1276"/>
      </w:tblGrid>
      <w:tr w:rsidR="00017A8E" w:rsidRPr="000C2618" w:rsidTr="000C2618">
        <w:trPr>
          <w:trHeight w:val="416"/>
        </w:trPr>
        <w:tc>
          <w:tcPr>
            <w:tcW w:w="1560" w:type="dxa"/>
            <w:vAlign w:val="center"/>
            <w:hideMark/>
          </w:tcPr>
          <w:p w:rsidR="00017A8E" w:rsidRPr="000C2618" w:rsidRDefault="008F21B4" w:rsidP="000C2618">
            <w:pPr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5.1.5.2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6237" w:type="dxa"/>
            <w:vMerge w:val="restart"/>
            <w:vAlign w:val="center"/>
            <w:hideMark/>
          </w:tcPr>
          <w:p w:rsidR="00017A8E" w:rsidRPr="000C2618" w:rsidRDefault="00017A8E" w:rsidP="000C2618">
            <w:pPr>
              <w:jc w:val="both"/>
            </w:pPr>
            <w:r w:rsidRPr="000C2618">
              <w:t>однотрансформаторные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17A8E" w:rsidRPr="000C2618" w:rsidRDefault="00017A8E" w:rsidP="00017A8E">
            <w:pPr>
              <w:jc w:val="center"/>
            </w:pPr>
            <w:r w:rsidRPr="000C2618">
              <w:rPr>
                <w:color w:val="000000"/>
              </w:rPr>
              <w:t>1 767,94</w:t>
            </w:r>
          </w:p>
        </w:tc>
      </w:tr>
      <w:tr w:rsidR="00017A8E" w:rsidRPr="000C2618" w:rsidTr="000C2618">
        <w:trPr>
          <w:trHeight w:val="416"/>
        </w:trPr>
        <w:tc>
          <w:tcPr>
            <w:tcW w:w="1560" w:type="dxa"/>
            <w:vAlign w:val="center"/>
            <w:hideMark/>
          </w:tcPr>
          <w:p w:rsidR="00017A8E" w:rsidRPr="000C2618" w:rsidRDefault="008F21B4" w:rsidP="000C2618">
            <w:pPr>
              <w:jc w:val="center"/>
              <w:rPr>
                <w:rFonts w:eastAsia="Calibri"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5.1.5.2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6237" w:type="dxa"/>
            <w:vMerge/>
            <w:vAlign w:val="center"/>
            <w:hideMark/>
          </w:tcPr>
          <w:p w:rsidR="00017A8E" w:rsidRPr="000C2618" w:rsidRDefault="00017A8E" w:rsidP="00017A8E">
            <w:pPr>
              <w:jc w:val="center"/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017A8E" w:rsidRPr="000C2618" w:rsidRDefault="00017A8E" w:rsidP="00017A8E">
            <w:pPr>
              <w:jc w:val="center"/>
              <w:rPr>
                <w:color w:val="000000"/>
              </w:rPr>
            </w:pPr>
          </w:p>
        </w:tc>
      </w:tr>
    </w:tbl>
    <w:p w:rsidR="000C2618" w:rsidRDefault="000C2618" w:rsidP="00017A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17A8E" w:rsidRDefault="000C2618" w:rsidP="00017A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добавить строку:</w:t>
      </w:r>
    </w:p>
    <w:p w:rsidR="000C2618" w:rsidRPr="009801CE" w:rsidRDefault="000C2618" w:rsidP="00017A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1"/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1276"/>
      </w:tblGrid>
      <w:tr w:rsidR="00017A8E" w:rsidRPr="000C2618" w:rsidTr="000C2618">
        <w:trPr>
          <w:trHeight w:val="426"/>
        </w:trPr>
        <w:tc>
          <w:tcPr>
            <w:tcW w:w="1560" w:type="dxa"/>
            <w:vAlign w:val="center"/>
            <w:hideMark/>
          </w:tcPr>
          <w:p w:rsidR="00017A8E" w:rsidRPr="000C2618" w:rsidRDefault="008F21B4" w:rsidP="000C2618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5.2.4.2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6237" w:type="dxa"/>
            <w:vMerge w:val="restart"/>
            <w:vAlign w:val="center"/>
            <w:hideMark/>
          </w:tcPr>
          <w:p w:rsidR="00017A8E" w:rsidRPr="000C2618" w:rsidRDefault="00017A8E" w:rsidP="000C2618">
            <w:pPr>
              <w:jc w:val="both"/>
            </w:pPr>
            <w:r w:rsidRPr="000C2618">
              <w:t>двухтрансформаторные и более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17A8E" w:rsidRPr="000C2618" w:rsidRDefault="00017A8E" w:rsidP="00017A8E">
            <w:pPr>
              <w:jc w:val="center"/>
            </w:pPr>
            <w:r w:rsidRPr="000C2618">
              <w:t>10 380,66</w:t>
            </w:r>
          </w:p>
        </w:tc>
      </w:tr>
      <w:tr w:rsidR="00017A8E" w:rsidRPr="000C2618" w:rsidTr="000C2618">
        <w:trPr>
          <w:trHeight w:val="426"/>
        </w:trPr>
        <w:tc>
          <w:tcPr>
            <w:tcW w:w="1560" w:type="dxa"/>
            <w:vAlign w:val="center"/>
            <w:hideMark/>
          </w:tcPr>
          <w:p w:rsidR="00017A8E" w:rsidRPr="000C2618" w:rsidRDefault="008F21B4" w:rsidP="000C2618">
            <w:pPr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5.2.4.2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6237" w:type="dxa"/>
            <w:vMerge/>
            <w:vAlign w:val="center"/>
            <w:hideMark/>
          </w:tcPr>
          <w:p w:rsidR="00017A8E" w:rsidRPr="000C2618" w:rsidRDefault="00017A8E" w:rsidP="00017A8E">
            <w:pPr>
              <w:jc w:val="center"/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017A8E" w:rsidRPr="000C2618" w:rsidRDefault="00017A8E" w:rsidP="00017A8E">
            <w:pPr>
              <w:jc w:val="center"/>
              <w:rPr>
                <w:color w:val="000000"/>
              </w:rPr>
            </w:pPr>
          </w:p>
        </w:tc>
      </w:tr>
    </w:tbl>
    <w:p w:rsidR="00017A8E" w:rsidRDefault="00017A8E" w:rsidP="00017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7A8E" w:rsidRDefault="00017A8E" w:rsidP="00017A8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 В приложении 2 приказа:</w:t>
      </w:r>
    </w:p>
    <w:p w:rsidR="00017A8E" w:rsidRDefault="00017A8E" w:rsidP="002035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пункте 2 слова "больше одного года" заменить словами "два года", </w:t>
      </w:r>
      <w:r w:rsidR="000C2618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слова</w:t>
      </w:r>
      <w:r w:rsidR="000C261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", публикуемых Министерством экономического развития Российской Федерации на год, следующий за годом утверждения платы (при отсутствии данного индекса используется индекс потребительских цен)" заменить словами "на год, следующий </w:t>
      </w:r>
      <w:r w:rsidR="000C2618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lastRenderedPageBreak/>
        <w:t>за</w:t>
      </w:r>
      <w:r w:rsidR="000C261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годом утверждения платы, публикуемый в соответствии со вторым предложением </w:t>
      </w:r>
      <w:hyperlink r:id="rId8" w:history="1">
        <w:r w:rsidRPr="00C40A0E">
          <w:rPr>
            <w:rFonts w:eastAsiaTheme="minorHAnsi"/>
            <w:lang w:eastAsia="en-US"/>
          </w:rPr>
          <w:t>абзаца восьмого пункта 87</w:t>
        </w:r>
      </w:hyperlink>
      <w:r w:rsidRPr="00C40A0E">
        <w:rPr>
          <w:rFonts w:eastAsiaTheme="minorHAnsi"/>
          <w:lang w:eastAsia="en-US"/>
        </w:rPr>
        <w:t xml:space="preserve"> Основ</w:t>
      </w:r>
      <w:r>
        <w:rPr>
          <w:rFonts w:eastAsiaTheme="minorHAnsi"/>
          <w:lang w:eastAsia="en-US"/>
        </w:rPr>
        <w:t xml:space="preserve"> ценообразования </w:t>
      </w:r>
      <w:r w:rsidRPr="00C65B62">
        <w:rPr>
          <w:rFonts w:eastAsiaTheme="minorHAnsi"/>
          <w:lang w:eastAsia="en-US"/>
        </w:rPr>
        <w:t>в области регулируемых цен (тарифов) в электроэнергетике, утвержденных постановлением Правительства Российской Фе</w:t>
      </w:r>
      <w:r>
        <w:rPr>
          <w:rFonts w:eastAsiaTheme="minorHAnsi"/>
          <w:lang w:eastAsia="en-US"/>
        </w:rPr>
        <w:t>дерации от 29 декабря 2011 г. № </w:t>
      </w:r>
      <w:r w:rsidRPr="00C65B62">
        <w:rPr>
          <w:rFonts w:eastAsiaTheme="minorHAnsi"/>
          <w:lang w:eastAsia="en-US"/>
        </w:rPr>
        <w:t xml:space="preserve">1178 (далее </w:t>
      </w:r>
      <w:r w:rsidR="000C2618">
        <w:rPr>
          <w:rFonts w:eastAsiaTheme="minorHAnsi"/>
          <w:lang w:eastAsia="en-US"/>
        </w:rPr>
        <w:sym w:font="Symbol" w:char="F02D"/>
      </w:r>
      <w:r w:rsidRPr="00C65B62">
        <w:rPr>
          <w:rFonts w:eastAsiaTheme="minorHAnsi"/>
          <w:lang w:eastAsia="en-US"/>
        </w:rPr>
        <w:t xml:space="preserve"> Основы ценообразования) </w:t>
      </w:r>
      <w:r>
        <w:rPr>
          <w:rFonts w:eastAsiaTheme="minorHAnsi"/>
          <w:lang w:eastAsia="en-US"/>
        </w:rPr>
        <w:t>(при отсутствии данного индекса используется индекс потребительских цен)";</w:t>
      </w:r>
    </w:p>
    <w:p w:rsidR="00017A8E" w:rsidRDefault="00017A8E" w:rsidP="002035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включить пункт 3 следующего содержания:</w:t>
      </w:r>
    </w:p>
    <w:p w:rsidR="00017A8E" w:rsidRPr="009F0642" w:rsidRDefault="00017A8E" w:rsidP="002035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"3. Е</w:t>
      </w:r>
      <w:r w:rsidRPr="009F0642">
        <w:rPr>
          <w:rFonts w:eastAsiaTheme="minorHAnsi"/>
          <w:lang w:eastAsia="en-US"/>
        </w:rPr>
        <w:t xml:space="preserve">сли при технологическом присоединении по инициативе (обращению) Заявителя, максимальная мощность энергопринимающих устройств которого составляет не менее 670 кВт, установлены </w:t>
      </w:r>
      <w:r>
        <w:rPr>
          <w:rFonts w:eastAsiaTheme="minorHAnsi"/>
          <w:lang w:eastAsia="en-US"/>
        </w:rPr>
        <w:t xml:space="preserve">сроки выполнения мероприятий </w:t>
      </w:r>
      <w:r w:rsidR="000C2618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по</w:t>
      </w:r>
      <w:r w:rsidR="000C2618">
        <w:rPr>
          <w:rFonts w:eastAsiaTheme="minorHAnsi"/>
          <w:lang w:eastAsia="en-US"/>
        </w:rPr>
        <w:t xml:space="preserve"> </w:t>
      </w:r>
      <w:r w:rsidRPr="009F0642">
        <w:rPr>
          <w:rFonts w:eastAsiaTheme="minorHAnsi"/>
          <w:lang w:eastAsia="en-US"/>
        </w:rPr>
        <w:t>технологическому присоединению более двух ле</w:t>
      </w:r>
      <w:r>
        <w:rPr>
          <w:rFonts w:eastAsiaTheme="minorHAnsi"/>
          <w:lang w:eastAsia="en-US"/>
        </w:rPr>
        <w:t xml:space="preserve">т (но не более четырех лет), </w:t>
      </w:r>
      <w:r w:rsidR="000C2618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то</w:t>
      </w:r>
      <w:r w:rsidR="000C2618">
        <w:rPr>
          <w:rFonts w:eastAsiaTheme="minorHAnsi"/>
          <w:lang w:eastAsia="en-US"/>
        </w:rPr>
        <w:t xml:space="preserve"> </w:t>
      </w:r>
      <w:r w:rsidRPr="009F0642">
        <w:rPr>
          <w:rFonts w:eastAsiaTheme="minorHAnsi"/>
          <w:lang w:eastAsia="en-US"/>
        </w:rPr>
        <w:t>стоимость мероприятий, учитываемых в плате, рассчитанной в год подачи заявки, индексируется следующим образом:</w:t>
      </w:r>
    </w:p>
    <w:p w:rsidR="00017A8E" w:rsidRPr="009F0642" w:rsidRDefault="00017A8E" w:rsidP="002035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0642">
        <w:rPr>
          <w:rFonts w:eastAsiaTheme="minorHAnsi"/>
          <w:lang w:eastAsia="en-US"/>
        </w:rPr>
        <w:t>50% стоимости мероприятий, предусмотренных техническими условиями, умножается на произведение прогнозных индексов цен производителей по подразделу "Строительство" раздела "Капитальные вложения (инвестиции)", публикуемых</w:t>
      </w:r>
      <w:r>
        <w:rPr>
          <w:rFonts w:eastAsiaTheme="minorHAnsi"/>
          <w:lang w:eastAsia="en-US"/>
        </w:rPr>
        <w:t xml:space="preserve"> в </w:t>
      </w:r>
      <w:r w:rsidRPr="009F0642">
        <w:rPr>
          <w:rFonts w:eastAsiaTheme="minorHAnsi"/>
          <w:lang w:eastAsia="en-US"/>
        </w:rPr>
        <w:t xml:space="preserve">соответствии со вторым предложением абзаца восьмого пункта 87 </w:t>
      </w:r>
      <w:r>
        <w:rPr>
          <w:rFonts w:eastAsiaTheme="minorHAnsi"/>
          <w:lang w:eastAsia="en-US"/>
        </w:rPr>
        <w:t xml:space="preserve">Основ ценообразования </w:t>
      </w:r>
      <w:r w:rsidRPr="009F0642">
        <w:rPr>
          <w:rFonts w:eastAsiaTheme="minorHAnsi"/>
          <w:lang w:eastAsia="en-US"/>
        </w:rPr>
        <w:t>на соответствующий год (при отсутствии данного индекса используется индекс потребительских цен на соответствующий год) за половину периода, указанного в технических условиях, начиная с года, следующего за годом утверждения платы;</w:t>
      </w:r>
    </w:p>
    <w:p w:rsidR="00017A8E" w:rsidRDefault="00017A8E" w:rsidP="002035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0642">
        <w:rPr>
          <w:rFonts w:eastAsiaTheme="minorHAnsi"/>
          <w:lang w:eastAsia="en-US"/>
        </w:rPr>
        <w:t>50% стоимости мероприятий, предусмотренных техническими условиями, умножается на произведение прогнозных индексов цен производителей по подразделу "Строительство" раздела "Капитальные вложения (и</w:t>
      </w:r>
      <w:r>
        <w:rPr>
          <w:rFonts w:eastAsiaTheme="minorHAnsi"/>
          <w:lang w:eastAsia="en-US"/>
        </w:rPr>
        <w:t xml:space="preserve">нвестиции)", публикуемых </w:t>
      </w:r>
      <w:r w:rsidR="000C2618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в</w:t>
      </w:r>
      <w:r w:rsidR="000C2618">
        <w:rPr>
          <w:rFonts w:eastAsiaTheme="minorHAnsi"/>
          <w:lang w:eastAsia="en-US"/>
        </w:rPr>
        <w:t xml:space="preserve"> </w:t>
      </w:r>
      <w:r w:rsidRPr="009F0642">
        <w:rPr>
          <w:rFonts w:eastAsiaTheme="minorHAnsi"/>
          <w:lang w:eastAsia="en-US"/>
        </w:rPr>
        <w:t>соответствии со вторым предложением абзаца восьмого пункта 87 Основ ценообразования на соответствующий год (при отсутствии данного индекса используется индекс потребительских цен на соответствующий год) за период, указанный в технических условиях, начиная с года, следующего за годом утверждения платы.</w:t>
      </w:r>
      <w:r>
        <w:rPr>
          <w:rFonts w:eastAsiaTheme="minorHAnsi"/>
          <w:lang w:eastAsia="en-US"/>
        </w:rPr>
        <w:t>".</w:t>
      </w:r>
    </w:p>
    <w:p w:rsidR="00017A8E" w:rsidRDefault="00017A8E" w:rsidP="002035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 Пункт 3 приложения 2 приказа считать пунктом 4.</w:t>
      </w:r>
    </w:p>
    <w:p w:rsidR="00017A8E" w:rsidRPr="00C40A0E" w:rsidRDefault="00017A8E" w:rsidP="002035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1.4. </w:t>
      </w:r>
      <w:r w:rsidRPr="00C40A0E">
        <w:rPr>
          <w:rFonts w:eastAsiaTheme="minorHAnsi"/>
          <w:lang w:eastAsia="en-US"/>
        </w:rPr>
        <w:t xml:space="preserve">Установить, что действие положений пунктов 2 и 3 приложения 2 </w:t>
      </w:r>
      <w:r w:rsidRPr="00C40A0E">
        <w:t>п</w:t>
      </w:r>
      <w:r w:rsidRPr="00C40A0E">
        <w:rPr>
          <w:rFonts w:eastAsiaTheme="minorHAnsi"/>
          <w:lang w:eastAsia="en-US"/>
        </w:rPr>
        <w:t>риказа комитета тарифного регулирования Волгоградской области от 23 декабря 2021 г. № 42/2 "Об установлении стандартизированных тарифных ставок для определения размера платы за технологическое присоединение к электрическим сетям территориальных сетевых организаций Волг</w:t>
      </w:r>
      <w:r>
        <w:rPr>
          <w:rFonts w:eastAsiaTheme="minorHAnsi"/>
          <w:lang w:eastAsia="en-US"/>
        </w:rPr>
        <w:t>оградской области на 2022 год"</w:t>
      </w:r>
      <w:r>
        <w:rPr>
          <w:rFonts w:eastAsiaTheme="minorHAnsi"/>
          <w:lang w:eastAsia="en-US"/>
        </w:rPr>
        <w:br/>
      </w:r>
      <w:r w:rsidRPr="00C40A0E">
        <w:rPr>
          <w:rFonts w:eastAsiaTheme="minorHAnsi"/>
          <w:lang w:eastAsia="en-US"/>
        </w:rPr>
        <w:t>(в редакции настоящего приказа) распространяетс</w:t>
      </w:r>
      <w:r>
        <w:rPr>
          <w:rFonts w:eastAsiaTheme="minorHAnsi"/>
          <w:lang w:eastAsia="en-US"/>
        </w:rPr>
        <w:t>я на правоотношения, возникшие</w:t>
      </w:r>
      <w:r>
        <w:rPr>
          <w:rFonts w:eastAsiaTheme="minorHAnsi"/>
          <w:lang w:eastAsia="en-US"/>
        </w:rPr>
        <w:br/>
      </w:r>
      <w:r w:rsidRPr="00C40A0E">
        <w:rPr>
          <w:rFonts w:eastAsiaTheme="minorHAnsi"/>
          <w:lang w:eastAsia="en-US"/>
        </w:rPr>
        <w:t>с 02 сентября 2022 года.</w:t>
      </w:r>
    </w:p>
    <w:p w:rsidR="00017A8E" w:rsidRDefault="00017A8E" w:rsidP="002035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C0312" w:rsidRDefault="003C0312" w:rsidP="003C0312">
      <w:pPr>
        <w:jc w:val="both"/>
      </w:pPr>
    </w:p>
    <w:p w:rsidR="003C0312" w:rsidRPr="0026249C" w:rsidRDefault="003C0312" w:rsidP="003C0312">
      <w:pPr>
        <w:jc w:val="both"/>
      </w:pPr>
    </w:p>
    <w:p w:rsidR="003C0312" w:rsidRPr="00B12157" w:rsidRDefault="003C0312" w:rsidP="003C0312">
      <w:pPr>
        <w:spacing w:line="240" w:lineRule="exact"/>
        <w:jc w:val="both"/>
        <w:outlineLvl w:val="0"/>
        <w:rPr>
          <w:b/>
        </w:rPr>
      </w:pPr>
      <w:r w:rsidRPr="00B12157">
        <w:rPr>
          <w:b/>
        </w:rPr>
        <w:t>Председатель комитета тарифного</w:t>
      </w:r>
    </w:p>
    <w:p w:rsidR="008F18A9" w:rsidRPr="008F18A9" w:rsidRDefault="003C0312" w:rsidP="000C2618">
      <w:pPr>
        <w:spacing w:line="240" w:lineRule="exact"/>
        <w:jc w:val="both"/>
      </w:pPr>
      <w:r w:rsidRPr="00B12157">
        <w:rPr>
          <w:b/>
        </w:rPr>
        <w:t>регулирования Волгоградской области</w:t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  <w:t xml:space="preserve">        С.А.Горелова</w:t>
      </w:r>
    </w:p>
    <w:sectPr w:rsidR="008F18A9" w:rsidRPr="008F18A9" w:rsidSect="008F18A9">
      <w:headerReference w:type="default" r:id="rId9"/>
      <w:pgSz w:w="11907" w:h="16840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B4" w:rsidRDefault="008F21B4" w:rsidP="00B12157">
      <w:r>
        <w:separator/>
      </w:r>
    </w:p>
  </w:endnote>
  <w:endnote w:type="continuationSeparator" w:id="0">
    <w:p w:rsidR="008F21B4" w:rsidRDefault="008F21B4" w:rsidP="00B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B4" w:rsidRDefault="008F21B4" w:rsidP="00B12157">
      <w:r>
        <w:separator/>
      </w:r>
    </w:p>
  </w:footnote>
  <w:footnote w:type="continuationSeparator" w:id="0">
    <w:p w:rsidR="008F21B4" w:rsidRDefault="008F21B4" w:rsidP="00B1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1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7A8E" w:rsidRPr="00B12157" w:rsidRDefault="00322C34">
        <w:pPr>
          <w:pStyle w:val="a8"/>
          <w:jc w:val="center"/>
          <w:rPr>
            <w:sz w:val="20"/>
            <w:szCs w:val="20"/>
          </w:rPr>
        </w:pPr>
        <w:r w:rsidRPr="00B12157">
          <w:rPr>
            <w:sz w:val="20"/>
            <w:szCs w:val="20"/>
          </w:rPr>
          <w:fldChar w:fldCharType="begin"/>
        </w:r>
        <w:r w:rsidR="00017A8E" w:rsidRPr="00B12157">
          <w:rPr>
            <w:sz w:val="20"/>
            <w:szCs w:val="20"/>
          </w:rPr>
          <w:instrText xml:space="preserve"> PAGE   \* MERGEFORMAT </w:instrText>
        </w:r>
        <w:r w:rsidRPr="00B12157">
          <w:rPr>
            <w:sz w:val="20"/>
            <w:szCs w:val="20"/>
          </w:rPr>
          <w:fldChar w:fldCharType="separate"/>
        </w:r>
        <w:r w:rsidR="00AD6AD4">
          <w:rPr>
            <w:noProof/>
            <w:sz w:val="20"/>
            <w:szCs w:val="20"/>
          </w:rPr>
          <w:t>2</w:t>
        </w:r>
        <w:r w:rsidRPr="00B12157">
          <w:rPr>
            <w:sz w:val="20"/>
            <w:szCs w:val="20"/>
          </w:rPr>
          <w:fldChar w:fldCharType="end"/>
        </w:r>
      </w:p>
    </w:sdtContent>
  </w:sdt>
  <w:p w:rsidR="00017A8E" w:rsidRPr="00B12157" w:rsidRDefault="00017A8E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56F"/>
    <w:multiLevelType w:val="hybridMultilevel"/>
    <w:tmpl w:val="B20C118C"/>
    <w:lvl w:ilvl="0" w:tplc="40928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12"/>
    <w:rsid w:val="00017A8E"/>
    <w:rsid w:val="00095457"/>
    <w:rsid w:val="000C2618"/>
    <w:rsid w:val="00107E10"/>
    <w:rsid w:val="00196BB6"/>
    <w:rsid w:val="001F52AF"/>
    <w:rsid w:val="0020356A"/>
    <w:rsid w:val="002363B7"/>
    <w:rsid w:val="00246256"/>
    <w:rsid w:val="002837C6"/>
    <w:rsid w:val="002A59A8"/>
    <w:rsid w:val="00322C34"/>
    <w:rsid w:val="00357F1A"/>
    <w:rsid w:val="003B31F0"/>
    <w:rsid w:val="003C0312"/>
    <w:rsid w:val="003E009F"/>
    <w:rsid w:val="003F7039"/>
    <w:rsid w:val="0044712D"/>
    <w:rsid w:val="004F292A"/>
    <w:rsid w:val="004F4272"/>
    <w:rsid w:val="00511436"/>
    <w:rsid w:val="0051264A"/>
    <w:rsid w:val="00530CE7"/>
    <w:rsid w:val="00530F2D"/>
    <w:rsid w:val="00534409"/>
    <w:rsid w:val="00577342"/>
    <w:rsid w:val="005F1D8F"/>
    <w:rsid w:val="00626079"/>
    <w:rsid w:val="006A4460"/>
    <w:rsid w:val="0074664B"/>
    <w:rsid w:val="00880F6A"/>
    <w:rsid w:val="008F18A9"/>
    <w:rsid w:val="008F21B4"/>
    <w:rsid w:val="009C7A4D"/>
    <w:rsid w:val="00A91B2F"/>
    <w:rsid w:val="00AD6AD4"/>
    <w:rsid w:val="00B12157"/>
    <w:rsid w:val="00BD078C"/>
    <w:rsid w:val="00C06AD2"/>
    <w:rsid w:val="00C84EC9"/>
    <w:rsid w:val="00E2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2"/>
    <w:pPr>
      <w:ind w:left="720"/>
      <w:contextualSpacing/>
    </w:pPr>
  </w:style>
  <w:style w:type="paragraph" w:styleId="a4">
    <w:name w:val="No Spacing"/>
    <w:link w:val="a5"/>
    <w:uiPriority w:val="1"/>
    <w:qFormat/>
    <w:rsid w:val="00B12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121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2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017A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2"/>
    <w:pPr>
      <w:ind w:left="720"/>
      <w:contextualSpacing/>
    </w:pPr>
  </w:style>
  <w:style w:type="paragraph" w:styleId="a4">
    <w:name w:val="No Spacing"/>
    <w:link w:val="a5"/>
    <w:uiPriority w:val="1"/>
    <w:qFormat/>
    <w:rsid w:val="00B12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121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2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017A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9A3D5EFFA669ABB03AA0E4E73CD8869556CDB7C1BF0ADEEE0E3C5465CF54C9F51896E8A9C2FC5D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User</cp:lastModifiedBy>
  <cp:revision>2</cp:revision>
  <cp:lastPrinted>2022-10-04T05:25:00Z</cp:lastPrinted>
  <dcterms:created xsi:type="dcterms:W3CDTF">2022-10-04T05:26:00Z</dcterms:created>
  <dcterms:modified xsi:type="dcterms:W3CDTF">2022-10-04T05:26:00Z</dcterms:modified>
</cp:coreProperties>
</file>